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E65F2" w14:textId="77777777" w:rsidR="00C970AA" w:rsidRPr="00C970AA" w:rsidRDefault="00C970AA" w:rsidP="00C970AA">
      <w:r w:rsidRPr="00C970AA">
        <w:t>Good afternoon Stephanie</w:t>
      </w:r>
    </w:p>
    <w:p w14:paraId="3F89E681" w14:textId="77777777" w:rsidR="00C970AA" w:rsidRPr="00C970AA" w:rsidRDefault="00C970AA" w:rsidP="00C970AA"/>
    <w:p w14:paraId="285CCACA" w14:textId="77777777" w:rsidR="00C970AA" w:rsidRPr="00C970AA" w:rsidRDefault="00C970AA" w:rsidP="00C970AA">
      <w:r w:rsidRPr="00C970AA">
        <w:t>Thank you for your time today to discuss the BT account with me.</w:t>
      </w:r>
    </w:p>
    <w:p w14:paraId="0ADC7EC1" w14:textId="77777777" w:rsidR="00C970AA" w:rsidRPr="00C970AA" w:rsidRDefault="00C970AA" w:rsidP="00C970AA"/>
    <w:p w14:paraId="47F75DA5" w14:textId="77777777" w:rsidR="00C970AA" w:rsidRPr="00C970AA" w:rsidRDefault="00C970AA" w:rsidP="00C970AA">
      <w:r w:rsidRPr="00C970AA">
        <w:t>As per our conversation, and in line with the announced migration, please see below 2 options for consideration.</w:t>
      </w:r>
    </w:p>
    <w:p w14:paraId="77D0713C" w14:textId="77777777" w:rsidR="00C970AA" w:rsidRPr="00C970AA" w:rsidRDefault="00C970AA" w:rsidP="00C970AA"/>
    <w:p w14:paraId="1294F306" w14:textId="77777777" w:rsidR="00C970AA" w:rsidRPr="00C970AA" w:rsidRDefault="00C970AA" w:rsidP="00C970AA">
      <w:r w:rsidRPr="00C970AA">
        <w:t>The first option is to migrate the service to a broadband only service which will cease 01702218995 whereas the second option would include migrating the number to the cloud providing you with IP handsets.</w:t>
      </w:r>
    </w:p>
    <w:p w14:paraId="773BFA21" w14:textId="77777777" w:rsidR="00C970AA" w:rsidRPr="00C970AA" w:rsidRDefault="00C970AA" w:rsidP="00C970AA"/>
    <w:p w14:paraId="52F7B2BB" w14:textId="77777777" w:rsidR="00C970AA" w:rsidRPr="00C970AA" w:rsidRDefault="00C970AA" w:rsidP="00C970AA">
      <w:r w:rsidRPr="00C970AA">
        <w:rPr>
          <w:b/>
          <w:bCs/>
          <w:u w:val="single"/>
        </w:rPr>
        <w:t>What is Cloud?</w:t>
      </w:r>
    </w:p>
    <w:p w14:paraId="03909BC2" w14:textId="77777777" w:rsidR="00C970AA" w:rsidRPr="00C970AA" w:rsidRDefault="00C970AA" w:rsidP="00C970AA">
      <w:r w:rsidRPr="00C970AA">
        <w:t> </w:t>
      </w:r>
    </w:p>
    <w:p w14:paraId="5DB42390" w14:textId="77777777" w:rsidR="00C970AA" w:rsidRPr="00C970AA" w:rsidRDefault="00C970AA" w:rsidP="00C970AA">
      <w:r w:rsidRPr="00C970AA">
        <w:t>Cloud is a fully off premise solution meaning that there is no in house system to go wrong or maintain.  We would supply you the internet connection for your network and the relevant handsets.  The system would then be in our data centre and accessed via available bandwidth which in your case would be your internet connection provided by us.</w:t>
      </w:r>
    </w:p>
    <w:p w14:paraId="62C52D18" w14:textId="77777777" w:rsidR="00C970AA" w:rsidRPr="00C970AA" w:rsidRDefault="00C970AA" w:rsidP="00C970AA">
      <w:r w:rsidRPr="00C970AA">
        <w:t> </w:t>
      </w:r>
    </w:p>
    <w:p w14:paraId="415FCD22" w14:textId="77777777" w:rsidR="00C970AA" w:rsidRPr="00C970AA" w:rsidRDefault="00C970AA" w:rsidP="00C970AA">
      <w:r w:rsidRPr="00C970AA">
        <w:t>Please see short demo video </w:t>
      </w:r>
      <w:hyperlink r:id="rId5" w:tgtFrame="_blank" w:tooltip="https://vimeo.com/194809169" w:history="1">
        <w:r w:rsidRPr="00C970AA">
          <w:rPr>
            <w:rStyle w:val="Hyperlink"/>
          </w:rPr>
          <w:t>https://vimeo.com/194809169</w:t>
        </w:r>
      </w:hyperlink>
      <w:r w:rsidRPr="00C970AA">
        <w:t> for a further insight.</w:t>
      </w:r>
    </w:p>
    <w:p w14:paraId="134D5BE9" w14:textId="77777777" w:rsidR="00C970AA" w:rsidRPr="00C970AA" w:rsidRDefault="00C970AA" w:rsidP="00C970AA">
      <w:r w:rsidRPr="00C970AA">
        <w:rPr>
          <w:b/>
          <w:bCs/>
        </w:rPr>
        <w:t> </w:t>
      </w:r>
    </w:p>
    <w:p w14:paraId="19CBA2DC" w14:textId="77777777" w:rsidR="00C970AA" w:rsidRPr="00C970AA" w:rsidRDefault="00C970AA" w:rsidP="00C970AA">
      <w:r w:rsidRPr="00C970AA">
        <w:rPr>
          <w:b/>
          <w:bCs/>
          <w:u w:val="single"/>
        </w:rPr>
        <w:t>Proposal summary - including phone line </w:t>
      </w:r>
    </w:p>
    <w:p w14:paraId="343381A7" w14:textId="77777777" w:rsidR="00C970AA" w:rsidRPr="00C970AA" w:rsidRDefault="00C970AA" w:rsidP="00C970AA">
      <w:r w:rsidRPr="00C970AA">
        <w:rPr>
          <w:b/>
          <w:bCs/>
        </w:rPr>
        <w:t> </w:t>
      </w:r>
    </w:p>
    <w:p w14:paraId="3701B232" w14:textId="77777777" w:rsidR="00C970AA" w:rsidRPr="00C970AA" w:rsidRDefault="00C970AA" w:rsidP="00C970AA">
      <w:pPr>
        <w:numPr>
          <w:ilvl w:val="0"/>
          <w:numId w:val="1"/>
        </w:numPr>
      </w:pPr>
      <w:r w:rsidRPr="00C970AA">
        <w:t>Port 01702218995 onto cloud solution </w:t>
      </w:r>
    </w:p>
    <w:p w14:paraId="571DE96D" w14:textId="77777777" w:rsidR="00C970AA" w:rsidRPr="00C970AA" w:rsidRDefault="00C970AA" w:rsidP="00C970AA">
      <w:pPr>
        <w:numPr>
          <w:ilvl w:val="0"/>
          <w:numId w:val="1"/>
        </w:numPr>
      </w:pPr>
      <w:r w:rsidRPr="00C970AA">
        <w:t>1x User Cloud based solution to replace the current phone set up (minimum 2 users)</w:t>
      </w:r>
    </w:p>
    <w:p w14:paraId="3190DC75" w14:textId="77777777" w:rsidR="00C970AA" w:rsidRPr="00C970AA" w:rsidRDefault="00C970AA" w:rsidP="00C970AA">
      <w:pPr>
        <w:numPr>
          <w:ilvl w:val="0"/>
          <w:numId w:val="1"/>
        </w:numPr>
      </w:pPr>
      <w:r w:rsidRPr="00C970AA">
        <w:t>1x Connect user licenses </w:t>
      </w:r>
    </w:p>
    <w:p w14:paraId="1D663086" w14:textId="77777777" w:rsidR="00C970AA" w:rsidRPr="00C970AA" w:rsidRDefault="00C970AA" w:rsidP="00C970AA">
      <w:pPr>
        <w:numPr>
          <w:ilvl w:val="0"/>
          <w:numId w:val="1"/>
        </w:numPr>
      </w:pPr>
      <w:r w:rsidRPr="00C970AA">
        <w:t>Unlimited minutes to call UK landlines and UK mobiles. </w:t>
      </w:r>
    </w:p>
    <w:p w14:paraId="74604B1C" w14:textId="77777777" w:rsidR="00C970AA" w:rsidRPr="00C970AA" w:rsidRDefault="00C970AA" w:rsidP="00C970AA">
      <w:pPr>
        <w:numPr>
          <w:ilvl w:val="0"/>
          <w:numId w:val="1"/>
        </w:numPr>
      </w:pPr>
      <w:r w:rsidRPr="00C970AA">
        <w:t>1x IP Handsets free of charge </w:t>
      </w:r>
    </w:p>
    <w:p w14:paraId="2D2E677C" w14:textId="77777777" w:rsidR="00C970AA" w:rsidRPr="00C970AA" w:rsidRDefault="00C970AA" w:rsidP="00C970AA">
      <w:pPr>
        <w:numPr>
          <w:ilvl w:val="0"/>
          <w:numId w:val="1"/>
        </w:numPr>
      </w:pPr>
      <w:r w:rsidRPr="00C970AA">
        <w:t>User can work from desk phone, mobile app or soft phone on laptop so can work from anywhere they desire.</w:t>
      </w:r>
    </w:p>
    <w:p w14:paraId="6844D2B1" w14:textId="77777777" w:rsidR="00C970AA" w:rsidRPr="00C970AA" w:rsidRDefault="00C970AA" w:rsidP="00C970AA">
      <w:pPr>
        <w:numPr>
          <w:ilvl w:val="0"/>
          <w:numId w:val="1"/>
        </w:numPr>
      </w:pPr>
      <w:r w:rsidRPr="00C970AA">
        <w:t>Audio conferencing</w:t>
      </w:r>
    </w:p>
    <w:p w14:paraId="3353B78E" w14:textId="77777777" w:rsidR="00C970AA" w:rsidRPr="00C970AA" w:rsidRDefault="00C970AA" w:rsidP="00C970AA">
      <w:pPr>
        <w:numPr>
          <w:ilvl w:val="0"/>
          <w:numId w:val="1"/>
        </w:numPr>
      </w:pPr>
      <w:r w:rsidRPr="00C970AA">
        <w:t>Remote configuration for plug and play installation</w:t>
      </w:r>
    </w:p>
    <w:p w14:paraId="2DB5819A" w14:textId="77777777" w:rsidR="00C970AA" w:rsidRPr="00C970AA" w:rsidRDefault="00C970AA" w:rsidP="00C970AA">
      <w:pPr>
        <w:numPr>
          <w:ilvl w:val="0"/>
          <w:numId w:val="1"/>
        </w:numPr>
      </w:pPr>
      <w:r w:rsidRPr="00C970AA">
        <w:t>New SOGEA broadband - broadband only service, includes 4g hybrid connect and complete Wi-Fi ensuring wall to wall Wi-Fi connectivity.</w:t>
      </w:r>
    </w:p>
    <w:p w14:paraId="2739C192" w14:textId="77777777" w:rsidR="00C970AA" w:rsidRPr="00C970AA" w:rsidRDefault="00C970AA" w:rsidP="00C970AA">
      <w:r w:rsidRPr="00C970AA">
        <w:t> </w:t>
      </w:r>
    </w:p>
    <w:p w14:paraId="6DC3C299" w14:textId="77777777" w:rsidR="00C970AA" w:rsidRPr="00C970AA" w:rsidRDefault="00C970AA" w:rsidP="00C970AA">
      <w:r w:rsidRPr="00C970AA">
        <w:lastRenderedPageBreak/>
        <w:t>Please see below cost comparison rounded to the nearest £1.</w:t>
      </w:r>
    </w:p>
    <w:p w14:paraId="0A0D4924" w14:textId="77777777" w:rsidR="00C970AA" w:rsidRPr="00C970AA" w:rsidRDefault="00C970AA" w:rsidP="00C970AA">
      <w:r w:rsidRPr="00C970AA">
        <w:t> </w:t>
      </w:r>
    </w:p>
    <w:tbl>
      <w:tblPr>
        <w:tblW w:w="0" w:type="auto"/>
        <w:shd w:val="clear" w:color="auto" w:fill="FFFFFF"/>
        <w:tblCellMar>
          <w:left w:w="0" w:type="dxa"/>
          <w:right w:w="0" w:type="dxa"/>
        </w:tblCellMar>
        <w:tblLook w:val="04A0" w:firstRow="1" w:lastRow="0" w:firstColumn="1" w:lastColumn="0" w:noHBand="0" w:noVBand="1"/>
      </w:tblPr>
      <w:tblGrid>
        <w:gridCol w:w="2104"/>
        <w:gridCol w:w="1520"/>
        <w:gridCol w:w="2581"/>
        <w:gridCol w:w="2811"/>
      </w:tblGrid>
      <w:tr w:rsidR="00C970AA" w:rsidRPr="00C970AA" w14:paraId="0F880185" w14:textId="77777777">
        <w:trPr>
          <w:trHeight w:val="181"/>
        </w:trPr>
        <w:tc>
          <w:tcPr>
            <w:tcW w:w="2686" w:type="dxa"/>
            <w:tcBorders>
              <w:top w:val="single" w:sz="8" w:space="0" w:color="auto"/>
              <w:left w:val="single" w:sz="8" w:space="0" w:color="auto"/>
              <w:bottom w:val="single" w:sz="8" w:space="0" w:color="auto"/>
              <w:right w:val="nil"/>
            </w:tcBorders>
            <w:shd w:val="clear" w:color="auto" w:fill="5B9BD5"/>
            <w:tcMar>
              <w:top w:w="0" w:type="dxa"/>
              <w:left w:w="108" w:type="dxa"/>
              <w:bottom w:w="0" w:type="dxa"/>
              <w:right w:w="108" w:type="dxa"/>
            </w:tcMar>
            <w:hideMark/>
          </w:tcPr>
          <w:p w14:paraId="3ABBB0BC" w14:textId="77777777" w:rsidR="00C970AA" w:rsidRPr="00C970AA" w:rsidRDefault="00C970AA" w:rsidP="00C970AA">
            <w:r w:rsidRPr="00C970AA">
              <w:rPr>
                <w:b/>
                <w:bCs/>
              </w:rPr>
              <w:t>Description</w:t>
            </w:r>
          </w:p>
        </w:tc>
        <w:tc>
          <w:tcPr>
            <w:tcW w:w="2126" w:type="dxa"/>
            <w:tcBorders>
              <w:top w:val="single" w:sz="8" w:space="0" w:color="auto"/>
              <w:left w:val="nil"/>
              <w:bottom w:val="single" w:sz="8" w:space="0" w:color="auto"/>
              <w:right w:val="nil"/>
            </w:tcBorders>
            <w:shd w:val="clear" w:color="auto" w:fill="5B9BD5"/>
            <w:hideMark/>
          </w:tcPr>
          <w:p w14:paraId="4D780126" w14:textId="77777777" w:rsidR="00C970AA" w:rsidRPr="00C970AA" w:rsidRDefault="00C970AA" w:rsidP="00C970AA">
            <w:r w:rsidRPr="00C970AA">
              <w:rPr>
                <w:b/>
                <w:bCs/>
              </w:rPr>
              <w:t>Current</w:t>
            </w:r>
          </w:p>
        </w:tc>
        <w:tc>
          <w:tcPr>
            <w:tcW w:w="3260" w:type="dxa"/>
            <w:tcBorders>
              <w:top w:val="single" w:sz="8" w:space="0" w:color="auto"/>
              <w:left w:val="nil"/>
              <w:bottom w:val="single" w:sz="8" w:space="0" w:color="auto"/>
              <w:right w:val="nil"/>
            </w:tcBorders>
            <w:shd w:val="clear" w:color="auto" w:fill="5B9BD5"/>
            <w:hideMark/>
          </w:tcPr>
          <w:p w14:paraId="0FD0FB61" w14:textId="77777777" w:rsidR="00C970AA" w:rsidRPr="00C970AA" w:rsidRDefault="00C970AA" w:rsidP="00C970AA">
            <w:r w:rsidRPr="00C970AA">
              <w:rPr>
                <w:b/>
                <w:bCs/>
              </w:rPr>
              <w:t>Proposed (</w:t>
            </w:r>
            <w:proofErr w:type="gramStart"/>
            <w:r w:rsidRPr="00C970AA">
              <w:rPr>
                <w:b/>
                <w:bCs/>
              </w:rPr>
              <w:t>Broadband  only</w:t>
            </w:r>
            <w:proofErr w:type="gramEnd"/>
            <w:r w:rsidRPr="00C970AA">
              <w:rPr>
                <w:b/>
                <w:bCs/>
              </w:rPr>
              <w:t>)</w:t>
            </w:r>
          </w:p>
        </w:tc>
        <w:tc>
          <w:tcPr>
            <w:tcW w:w="3827" w:type="dxa"/>
            <w:tcBorders>
              <w:top w:val="single" w:sz="8" w:space="0" w:color="auto"/>
              <w:left w:val="nil"/>
              <w:bottom w:val="single" w:sz="8" w:space="0" w:color="auto"/>
              <w:right w:val="nil"/>
            </w:tcBorders>
            <w:shd w:val="clear" w:color="auto" w:fill="5B9BD5"/>
            <w:hideMark/>
          </w:tcPr>
          <w:p w14:paraId="5F487348" w14:textId="77777777" w:rsidR="00C970AA" w:rsidRPr="00C970AA" w:rsidRDefault="00C970AA" w:rsidP="00C970AA">
            <w:r w:rsidRPr="00C970AA">
              <w:rPr>
                <w:b/>
                <w:bCs/>
              </w:rPr>
              <w:t>Proposed</w:t>
            </w:r>
          </w:p>
          <w:p w14:paraId="797B7016" w14:textId="77777777" w:rsidR="00C970AA" w:rsidRPr="00C970AA" w:rsidRDefault="00C970AA" w:rsidP="00C970AA">
            <w:r w:rsidRPr="00C970AA">
              <w:rPr>
                <w:b/>
                <w:bCs/>
              </w:rPr>
              <w:t>Phone and broadband </w:t>
            </w:r>
          </w:p>
        </w:tc>
      </w:tr>
      <w:tr w:rsidR="00C970AA" w:rsidRPr="00C970AA" w14:paraId="359C382C" w14:textId="77777777">
        <w:trPr>
          <w:trHeight w:val="210"/>
        </w:trPr>
        <w:tc>
          <w:tcPr>
            <w:tcW w:w="2686" w:type="dxa"/>
            <w:tcBorders>
              <w:top w:val="nil"/>
              <w:left w:val="single" w:sz="8" w:space="0" w:color="auto"/>
              <w:bottom w:val="nil"/>
              <w:right w:val="single" w:sz="8" w:space="0" w:color="auto"/>
            </w:tcBorders>
            <w:shd w:val="clear" w:color="auto" w:fill="DEEAF6"/>
            <w:tcMar>
              <w:top w:w="0" w:type="dxa"/>
              <w:left w:w="108" w:type="dxa"/>
              <w:bottom w:w="0" w:type="dxa"/>
              <w:right w:w="108" w:type="dxa"/>
            </w:tcMar>
            <w:hideMark/>
          </w:tcPr>
          <w:p w14:paraId="6FAEF2CD" w14:textId="77777777" w:rsidR="00C970AA" w:rsidRPr="00C970AA" w:rsidRDefault="00C970AA" w:rsidP="00C970AA">
            <w:r w:rsidRPr="00C970AA">
              <w:t>Line rental</w:t>
            </w:r>
          </w:p>
        </w:tc>
        <w:tc>
          <w:tcPr>
            <w:tcW w:w="2126" w:type="dxa"/>
            <w:shd w:val="clear" w:color="auto" w:fill="DEEAF6"/>
            <w:hideMark/>
          </w:tcPr>
          <w:p w14:paraId="25A5981D" w14:textId="77777777" w:rsidR="00C970AA" w:rsidRPr="00C970AA" w:rsidRDefault="00C970AA" w:rsidP="00C970AA">
            <w:r w:rsidRPr="00C970AA">
              <w:t>See below</w:t>
            </w:r>
          </w:p>
        </w:tc>
        <w:tc>
          <w:tcPr>
            <w:tcW w:w="3260" w:type="dxa"/>
            <w:tcBorders>
              <w:top w:val="nil"/>
              <w:left w:val="nil"/>
              <w:bottom w:val="nil"/>
              <w:right w:val="single" w:sz="8" w:space="0" w:color="auto"/>
            </w:tcBorders>
            <w:shd w:val="clear" w:color="auto" w:fill="DEEAF6"/>
            <w:hideMark/>
          </w:tcPr>
          <w:p w14:paraId="5CC94AE7" w14:textId="77777777" w:rsidR="00C970AA" w:rsidRPr="00C970AA" w:rsidRDefault="00C970AA" w:rsidP="00C970AA">
            <w:r w:rsidRPr="00C970AA">
              <w:t>-</w:t>
            </w:r>
          </w:p>
        </w:tc>
        <w:tc>
          <w:tcPr>
            <w:tcW w:w="3827" w:type="dxa"/>
            <w:tcBorders>
              <w:top w:val="nil"/>
              <w:left w:val="nil"/>
              <w:bottom w:val="nil"/>
              <w:right w:val="single" w:sz="8" w:space="0" w:color="auto"/>
            </w:tcBorders>
            <w:shd w:val="clear" w:color="auto" w:fill="DEEAF6"/>
            <w:hideMark/>
          </w:tcPr>
          <w:p w14:paraId="314B6CDD" w14:textId="77777777" w:rsidR="00C970AA" w:rsidRPr="00C970AA" w:rsidRDefault="00C970AA" w:rsidP="00C970AA">
            <w:r w:rsidRPr="00C970AA">
              <w:t>Included</w:t>
            </w:r>
          </w:p>
        </w:tc>
      </w:tr>
      <w:tr w:rsidR="00C970AA" w:rsidRPr="00C970AA" w14:paraId="0891D395" w14:textId="77777777">
        <w:trPr>
          <w:trHeight w:val="330"/>
        </w:trPr>
        <w:tc>
          <w:tcPr>
            <w:tcW w:w="2686" w:type="dxa"/>
            <w:tcBorders>
              <w:top w:val="nil"/>
              <w:left w:val="single" w:sz="8" w:space="0" w:color="auto"/>
              <w:bottom w:val="nil"/>
              <w:right w:val="single" w:sz="8" w:space="0" w:color="auto"/>
            </w:tcBorders>
            <w:shd w:val="clear" w:color="auto" w:fill="DEEAF6"/>
            <w:tcMar>
              <w:top w:w="0" w:type="dxa"/>
              <w:left w:w="108" w:type="dxa"/>
              <w:bottom w:w="0" w:type="dxa"/>
              <w:right w:w="108" w:type="dxa"/>
            </w:tcMar>
            <w:hideMark/>
          </w:tcPr>
          <w:p w14:paraId="4523BA50" w14:textId="77777777" w:rsidR="00C970AA" w:rsidRPr="00C970AA" w:rsidRDefault="00C970AA" w:rsidP="00C970AA">
            <w:r w:rsidRPr="00C970AA">
              <w:t>Call charges</w:t>
            </w:r>
          </w:p>
        </w:tc>
        <w:tc>
          <w:tcPr>
            <w:tcW w:w="2126" w:type="dxa"/>
            <w:shd w:val="clear" w:color="auto" w:fill="DEEAF6"/>
            <w:hideMark/>
          </w:tcPr>
          <w:p w14:paraId="06AF7019" w14:textId="77777777" w:rsidR="00C970AA" w:rsidRPr="00C970AA" w:rsidRDefault="00C970AA" w:rsidP="00C970AA">
            <w:r w:rsidRPr="00C970AA">
              <w:t>-</w:t>
            </w:r>
          </w:p>
        </w:tc>
        <w:tc>
          <w:tcPr>
            <w:tcW w:w="3260" w:type="dxa"/>
            <w:tcBorders>
              <w:top w:val="nil"/>
              <w:left w:val="nil"/>
              <w:bottom w:val="nil"/>
              <w:right w:val="single" w:sz="8" w:space="0" w:color="auto"/>
            </w:tcBorders>
            <w:shd w:val="clear" w:color="auto" w:fill="DEEAF6"/>
            <w:hideMark/>
          </w:tcPr>
          <w:p w14:paraId="136C2B2D" w14:textId="77777777" w:rsidR="00C970AA" w:rsidRPr="00C970AA" w:rsidRDefault="00C970AA" w:rsidP="00C970AA">
            <w:r w:rsidRPr="00C970AA">
              <w:t>-</w:t>
            </w:r>
          </w:p>
        </w:tc>
        <w:tc>
          <w:tcPr>
            <w:tcW w:w="3827" w:type="dxa"/>
            <w:tcBorders>
              <w:top w:val="nil"/>
              <w:left w:val="nil"/>
              <w:bottom w:val="nil"/>
              <w:right w:val="single" w:sz="8" w:space="0" w:color="auto"/>
            </w:tcBorders>
            <w:shd w:val="clear" w:color="auto" w:fill="DEEAF6"/>
            <w:hideMark/>
          </w:tcPr>
          <w:p w14:paraId="37C12AC0" w14:textId="77777777" w:rsidR="00C970AA" w:rsidRPr="00C970AA" w:rsidRDefault="00C970AA" w:rsidP="00C970AA">
            <w:r w:rsidRPr="00C970AA">
              <w:t>Included</w:t>
            </w:r>
          </w:p>
        </w:tc>
      </w:tr>
      <w:tr w:rsidR="00C970AA" w:rsidRPr="00C970AA" w14:paraId="3706B22A" w14:textId="77777777">
        <w:trPr>
          <w:trHeight w:val="189"/>
        </w:trPr>
        <w:tc>
          <w:tcPr>
            <w:tcW w:w="2686" w:type="dxa"/>
            <w:tcBorders>
              <w:top w:val="nil"/>
              <w:left w:val="single" w:sz="8" w:space="0" w:color="auto"/>
              <w:bottom w:val="nil"/>
              <w:right w:val="single" w:sz="8" w:space="0" w:color="auto"/>
            </w:tcBorders>
            <w:shd w:val="clear" w:color="auto" w:fill="DEEAF6"/>
            <w:tcMar>
              <w:top w:w="0" w:type="dxa"/>
              <w:left w:w="108" w:type="dxa"/>
              <w:bottom w:w="0" w:type="dxa"/>
              <w:right w:w="108" w:type="dxa"/>
            </w:tcMar>
            <w:hideMark/>
          </w:tcPr>
          <w:p w14:paraId="5D6EA7B6" w14:textId="77777777" w:rsidR="00C970AA" w:rsidRPr="00C970AA" w:rsidRDefault="00C970AA" w:rsidP="00C970AA">
            <w:r w:rsidRPr="00C970AA">
              <w:t>Broadband</w:t>
            </w:r>
          </w:p>
        </w:tc>
        <w:tc>
          <w:tcPr>
            <w:tcW w:w="2126" w:type="dxa"/>
            <w:shd w:val="clear" w:color="auto" w:fill="DEEAF6"/>
            <w:hideMark/>
          </w:tcPr>
          <w:p w14:paraId="7924CDE0" w14:textId="77777777" w:rsidR="00C970AA" w:rsidRPr="00C970AA" w:rsidRDefault="00C970AA" w:rsidP="00C970AA">
            <w:r w:rsidRPr="00C970AA">
              <w:t>See below</w:t>
            </w:r>
          </w:p>
        </w:tc>
        <w:tc>
          <w:tcPr>
            <w:tcW w:w="3260" w:type="dxa"/>
            <w:tcBorders>
              <w:top w:val="nil"/>
              <w:left w:val="nil"/>
              <w:bottom w:val="nil"/>
              <w:right w:val="single" w:sz="8" w:space="0" w:color="auto"/>
            </w:tcBorders>
            <w:shd w:val="clear" w:color="auto" w:fill="DEEAF6"/>
            <w:hideMark/>
          </w:tcPr>
          <w:p w14:paraId="13FB05A3" w14:textId="77777777" w:rsidR="00C970AA" w:rsidRPr="00C970AA" w:rsidRDefault="00C970AA" w:rsidP="00C970AA">
            <w:r w:rsidRPr="00C970AA">
              <w:t>£65</w:t>
            </w:r>
          </w:p>
        </w:tc>
        <w:tc>
          <w:tcPr>
            <w:tcW w:w="3827" w:type="dxa"/>
            <w:tcBorders>
              <w:top w:val="nil"/>
              <w:left w:val="nil"/>
              <w:bottom w:val="nil"/>
              <w:right w:val="single" w:sz="8" w:space="0" w:color="auto"/>
            </w:tcBorders>
            <w:shd w:val="clear" w:color="auto" w:fill="DEEAF6"/>
            <w:hideMark/>
          </w:tcPr>
          <w:p w14:paraId="2013EA0D" w14:textId="77777777" w:rsidR="00C970AA" w:rsidRPr="00C970AA" w:rsidRDefault="00C970AA" w:rsidP="00C970AA">
            <w:r w:rsidRPr="00C970AA">
              <w:t>£67</w:t>
            </w:r>
          </w:p>
        </w:tc>
      </w:tr>
      <w:tr w:rsidR="00C970AA" w:rsidRPr="00C970AA" w14:paraId="14D5E2C7" w14:textId="77777777">
        <w:trPr>
          <w:trHeight w:val="189"/>
        </w:trPr>
        <w:tc>
          <w:tcPr>
            <w:tcW w:w="2686" w:type="dxa"/>
            <w:tcBorders>
              <w:top w:val="nil"/>
              <w:left w:val="single" w:sz="8" w:space="0" w:color="auto"/>
              <w:bottom w:val="nil"/>
              <w:right w:val="single" w:sz="8" w:space="0" w:color="auto"/>
            </w:tcBorders>
            <w:shd w:val="clear" w:color="auto" w:fill="DEEAF6"/>
            <w:tcMar>
              <w:top w:w="0" w:type="dxa"/>
              <w:left w:w="108" w:type="dxa"/>
              <w:bottom w:w="0" w:type="dxa"/>
              <w:right w:w="108" w:type="dxa"/>
            </w:tcMar>
            <w:hideMark/>
          </w:tcPr>
          <w:p w14:paraId="16EDCD00" w14:textId="77777777" w:rsidR="00C970AA" w:rsidRPr="00C970AA" w:rsidRDefault="00C970AA" w:rsidP="00C970AA">
            <w:r w:rsidRPr="00C970AA">
              <w:t>Cloud phone services</w:t>
            </w:r>
          </w:p>
        </w:tc>
        <w:tc>
          <w:tcPr>
            <w:tcW w:w="2126" w:type="dxa"/>
            <w:shd w:val="clear" w:color="auto" w:fill="DEEAF6"/>
            <w:hideMark/>
          </w:tcPr>
          <w:p w14:paraId="3BDE4760" w14:textId="77777777" w:rsidR="00C970AA" w:rsidRPr="00C970AA" w:rsidRDefault="00C970AA" w:rsidP="00C970AA">
            <w:r w:rsidRPr="00C970AA">
              <w:t>-</w:t>
            </w:r>
          </w:p>
        </w:tc>
        <w:tc>
          <w:tcPr>
            <w:tcW w:w="3260" w:type="dxa"/>
            <w:tcBorders>
              <w:top w:val="nil"/>
              <w:left w:val="nil"/>
              <w:bottom w:val="nil"/>
              <w:right w:val="single" w:sz="8" w:space="0" w:color="auto"/>
            </w:tcBorders>
            <w:shd w:val="clear" w:color="auto" w:fill="DEEAF6"/>
            <w:hideMark/>
          </w:tcPr>
          <w:p w14:paraId="59650790" w14:textId="77777777" w:rsidR="00C970AA" w:rsidRPr="00C970AA" w:rsidRDefault="00C970AA" w:rsidP="00C970AA">
            <w:r w:rsidRPr="00C970AA">
              <w:t>-</w:t>
            </w:r>
          </w:p>
        </w:tc>
        <w:tc>
          <w:tcPr>
            <w:tcW w:w="3827" w:type="dxa"/>
            <w:tcBorders>
              <w:top w:val="nil"/>
              <w:left w:val="nil"/>
              <w:bottom w:val="nil"/>
              <w:right w:val="single" w:sz="8" w:space="0" w:color="auto"/>
            </w:tcBorders>
            <w:shd w:val="clear" w:color="auto" w:fill="DEEAF6"/>
            <w:hideMark/>
          </w:tcPr>
          <w:p w14:paraId="13E0096A" w14:textId="77777777" w:rsidR="00C970AA" w:rsidRPr="00C970AA" w:rsidRDefault="00C970AA" w:rsidP="00C970AA">
            <w:r w:rsidRPr="00C970AA">
              <w:t>Included</w:t>
            </w:r>
          </w:p>
        </w:tc>
      </w:tr>
      <w:tr w:rsidR="00C970AA" w:rsidRPr="00C970AA" w14:paraId="5F425876" w14:textId="77777777">
        <w:trPr>
          <w:trHeight w:val="189"/>
        </w:trPr>
        <w:tc>
          <w:tcPr>
            <w:tcW w:w="2686" w:type="dxa"/>
            <w:tcBorders>
              <w:top w:val="nil"/>
              <w:left w:val="single" w:sz="8" w:space="0" w:color="auto"/>
              <w:bottom w:val="nil"/>
              <w:right w:val="single" w:sz="8" w:space="0" w:color="auto"/>
            </w:tcBorders>
            <w:shd w:val="clear" w:color="auto" w:fill="DEEAF6"/>
            <w:tcMar>
              <w:top w:w="0" w:type="dxa"/>
              <w:left w:w="108" w:type="dxa"/>
              <w:bottom w:w="0" w:type="dxa"/>
              <w:right w:w="108" w:type="dxa"/>
            </w:tcMar>
            <w:hideMark/>
          </w:tcPr>
          <w:p w14:paraId="6C69B9C4" w14:textId="77777777" w:rsidR="00C970AA" w:rsidRPr="00C970AA" w:rsidRDefault="00C970AA" w:rsidP="00C970AA">
            <w:r w:rsidRPr="00C970AA">
              <w:rPr>
                <w:b/>
                <w:bCs/>
              </w:rPr>
              <w:t>Total</w:t>
            </w:r>
          </w:p>
        </w:tc>
        <w:tc>
          <w:tcPr>
            <w:tcW w:w="2126" w:type="dxa"/>
            <w:shd w:val="clear" w:color="auto" w:fill="DEEAF6"/>
            <w:hideMark/>
          </w:tcPr>
          <w:p w14:paraId="2F088D5D" w14:textId="77777777" w:rsidR="00C970AA" w:rsidRPr="00C970AA" w:rsidRDefault="00C970AA" w:rsidP="00C970AA">
            <w:r w:rsidRPr="00C970AA">
              <w:rPr>
                <w:b/>
                <w:bCs/>
              </w:rPr>
              <w:t>£62 per month</w:t>
            </w:r>
          </w:p>
        </w:tc>
        <w:tc>
          <w:tcPr>
            <w:tcW w:w="3260" w:type="dxa"/>
            <w:tcBorders>
              <w:top w:val="nil"/>
              <w:left w:val="nil"/>
              <w:bottom w:val="nil"/>
              <w:right w:val="single" w:sz="8" w:space="0" w:color="auto"/>
            </w:tcBorders>
            <w:shd w:val="clear" w:color="auto" w:fill="DEEAF6"/>
            <w:hideMark/>
          </w:tcPr>
          <w:p w14:paraId="7623F7AF" w14:textId="77777777" w:rsidR="00C970AA" w:rsidRPr="00C970AA" w:rsidRDefault="00C970AA" w:rsidP="00C970AA">
            <w:r w:rsidRPr="00C970AA">
              <w:rPr>
                <w:b/>
                <w:bCs/>
              </w:rPr>
              <w:t>££65</w:t>
            </w:r>
          </w:p>
        </w:tc>
        <w:tc>
          <w:tcPr>
            <w:tcW w:w="3827" w:type="dxa"/>
            <w:tcBorders>
              <w:top w:val="nil"/>
              <w:left w:val="nil"/>
              <w:bottom w:val="nil"/>
              <w:right w:val="single" w:sz="8" w:space="0" w:color="auto"/>
            </w:tcBorders>
            <w:shd w:val="clear" w:color="auto" w:fill="DEEAF6"/>
            <w:hideMark/>
          </w:tcPr>
          <w:p w14:paraId="5CE1D8AD" w14:textId="77777777" w:rsidR="00C970AA" w:rsidRPr="00C970AA" w:rsidRDefault="00C970AA" w:rsidP="00C970AA">
            <w:r w:rsidRPr="00C970AA">
              <w:rPr>
                <w:b/>
                <w:bCs/>
              </w:rPr>
              <w:t>£124 per month</w:t>
            </w:r>
          </w:p>
        </w:tc>
      </w:tr>
      <w:tr w:rsidR="00C970AA" w:rsidRPr="00C970AA" w14:paraId="48C325C2" w14:textId="77777777">
        <w:trPr>
          <w:trHeight w:val="189"/>
        </w:trPr>
        <w:tc>
          <w:tcPr>
            <w:tcW w:w="2686" w:type="dxa"/>
            <w:tcBorders>
              <w:top w:val="nil"/>
              <w:left w:val="single" w:sz="8" w:space="0" w:color="auto"/>
              <w:bottom w:val="nil"/>
              <w:right w:val="single" w:sz="8" w:space="0" w:color="auto"/>
            </w:tcBorders>
            <w:shd w:val="clear" w:color="auto" w:fill="DEEAF6"/>
            <w:tcMar>
              <w:top w:w="0" w:type="dxa"/>
              <w:left w:w="108" w:type="dxa"/>
              <w:bottom w:w="0" w:type="dxa"/>
              <w:right w:w="108" w:type="dxa"/>
            </w:tcMar>
            <w:hideMark/>
          </w:tcPr>
          <w:p w14:paraId="0F488B20" w14:textId="77777777" w:rsidR="00C970AA" w:rsidRPr="00C970AA" w:rsidRDefault="00C970AA" w:rsidP="00C970AA"/>
        </w:tc>
        <w:tc>
          <w:tcPr>
            <w:tcW w:w="2126" w:type="dxa"/>
            <w:shd w:val="clear" w:color="auto" w:fill="DEEAF6"/>
            <w:hideMark/>
          </w:tcPr>
          <w:p w14:paraId="6D0DFF72" w14:textId="77777777" w:rsidR="00C970AA" w:rsidRPr="00C970AA" w:rsidRDefault="00C970AA" w:rsidP="00C970AA">
            <w:r w:rsidRPr="00C970AA">
              <w:t> </w:t>
            </w:r>
          </w:p>
        </w:tc>
        <w:tc>
          <w:tcPr>
            <w:tcW w:w="3260" w:type="dxa"/>
            <w:tcBorders>
              <w:top w:val="nil"/>
              <w:left w:val="nil"/>
              <w:bottom w:val="nil"/>
              <w:right w:val="single" w:sz="8" w:space="0" w:color="auto"/>
            </w:tcBorders>
            <w:shd w:val="clear" w:color="auto" w:fill="DEEAF6"/>
            <w:hideMark/>
          </w:tcPr>
          <w:p w14:paraId="4D0DBACA" w14:textId="77777777" w:rsidR="00C970AA" w:rsidRPr="00C970AA" w:rsidRDefault="00C970AA" w:rsidP="00C970AA">
            <w:r w:rsidRPr="00C970AA">
              <w:t> </w:t>
            </w:r>
          </w:p>
        </w:tc>
        <w:tc>
          <w:tcPr>
            <w:tcW w:w="3827" w:type="dxa"/>
            <w:tcBorders>
              <w:top w:val="nil"/>
              <w:left w:val="nil"/>
              <w:bottom w:val="nil"/>
              <w:right w:val="single" w:sz="8" w:space="0" w:color="auto"/>
            </w:tcBorders>
            <w:shd w:val="clear" w:color="auto" w:fill="DEEAF6"/>
            <w:hideMark/>
          </w:tcPr>
          <w:p w14:paraId="22C3B352" w14:textId="77777777" w:rsidR="00C970AA" w:rsidRPr="00C970AA" w:rsidRDefault="00C970AA" w:rsidP="00C970AA">
            <w:r w:rsidRPr="00C970AA">
              <w:t> </w:t>
            </w:r>
          </w:p>
        </w:tc>
      </w:tr>
      <w:tr w:rsidR="00C970AA" w:rsidRPr="00C970AA" w14:paraId="0788D049" w14:textId="77777777">
        <w:trPr>
          <w:trHeight w:val="189"/>
        </w:trPr>
        <w:tc>
          <w:tcPr>
            <w:tcW w:w="2686" w:type="dxa"/>
            <w:tcBorders>
              <w:top w:val="nil"/>
              <w:left w:val="single" w:sz="8" w:space="0" w:color="auto"/>
              <w:bottom w:val="nil"/>
              <w:right w:val="single" w:sz="8" w:space="0" w:color="auto"/>
            </w:tcBorders>
            <w:shd w:val="clear" w:color="auto" w:fill="DEEAF6"/>
            <w:tcMar>
              <w:top w:w="0" w:type="dxa"/>
              <w:left w:w="108" w:type="dxa"/>
              <w:bottom w:w="0" w:type="dxa"/>
              <w:right w:w="108" w:type="dxa"/>
            </w:tcMar>
            <w:hideMark/>
          </w:tcPr>
          <w:p w14:paraId="018C5C92" w14:textId="77777777" w:rsidR="00C970AA" w:rsidRPr="00C970AA" w:rsidRDefault="00C970AA" w:rsidP="00C970AA">
            <w:r w:rsidRPr="00C970AA">
              <w:t>Total upfront </w:t>
            </w:r>
          </w:p>
        </w:tc>
        <w:tc>
          <w:tcPr>
            <w:tcW w:w="2126" w:type="dxa"/>
            <w:shd w:val="clear" w:color="auto" w:fill="DEEAF6"/>
            <w:hideMark/>
          </w:tcPr>
          <w:p w14:paraId="00C7FF65" w14:textId="77777777" w:rsidR="00C970AA" w:rsidRPr="00C970AA" w:rsidRDefault="00C970AA" w:rsidP="00C970AA">
            <w:r w:rsidRPr="00C970AA">
              <w:t> -</w:t>
            </w:r>
          </w:p>
        </w:tc>
        <w:tc>
          <w:tcPr>
            <w:tcW w:w="3260" w:type="dxa"/>
            <w:tcBorders>
              <w:top w:val="nil"/>
              <w:left w:val="nil"/>
              <w:bottom w:val="nil"/>
              <w:right w:val="single" w:sz="8" w:space="0" w:color="auto"/>
            </w:tcBorders>
            <w:shd w:val="clear" w:color="auto" w:fill="DEEAF6"/>
            <w:hideMark/>
          </w:tcPr>
          <w:p w14:paraId="139D7B92" w14:textId="77777777" w:rsidR="00C970AA" w:rsidRPr="00C970AA" w:rsidRDefault="00C970AA" w:rsidP="00C970AA">
            <w:r w:rsidRPr="00C970AA">
              <w:br/>
            </w:r>
          </w:p>
        </w:tc>
        <w:tc>
          <w:tcPr>
            <w:tcW w:w="3827" w:type="dxa"/>
            <w:tcBorders>
              <w:top w:val="nil"/>
              <w:left w:val="nil"/>
              <w:bottom w:val="nil"/>
              <w:right w:val="single" w:sz="8" w:space="0" w:color="auto"/>
            </w:tcBorders>
            <w:shd w:val="clear" w:color="auto" w:fill="DEEAF6"/>
            <w:hideMark/>
          </w:tcPr>
          <w:p w14:paraId="1B9A3FA8" w14:textId="77777777" w:rsidR="00C970AA" w:rsidRPr="00C970AA" w:rsidRDefault="00C970AA" w:rsidP="00C970AA">
            <w:r w:rsidRPr="00C970AA">
              <w:t> £59.95</w:t>
            </w:r>
          </w:p>
        </w:tc>
      </w:tr>
    </w:tbl>
    <w:p w14:paraId="26AB3DDA" w14:textId="77777777" w:rsidR="00C970AA" w:rsidRPr="00C970AA" w:rsidRDefault="00C970AA" w:rsidP="00C970AA">
      <w:r w:rsidRPr="00C970AA">
        <w:t>    </w:t>
      </w:r>
    </w:p>
    <w:p w14:paraId="12708E4E" w14:textId="77777777" w:rsidR="00C970AA" w:rsidRPr="00C970AA" w:rsidRDefault="00C970AA" w:rsidP="00C970AA">
      <w:r w:rsidRPr="00C970AA">
        <w:t> *Please note the above proposal is based on removing all the analogue services in line with the digital migration.  Please check the phone line is not used for anything other than calls and broadband.</w:t>
      </w:r>
    </w:p>
    <w:p w14:paraId="6C29C427" w14:textId="77777777" w:rsidR="002C77D7" w:rsidRDefault="002C77D7"/>
    <w:sectPr w:rsidR="002C77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141D8E"/>
    <w:multiLevelType w:val="multilevel"/>
    <w:tmpl w:val="EA509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1978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0AA"/>
    <w:rsid w:val="002C77D7"/>
    <w:rsid w:val="0036657E"/>
    <w:rsid w:val="0091747E"/>
    <w:rsid w:val="00C970AA"/>
    <w:rsid w:val="00D925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745A4"/>
  <w15:chartTrackingRefBased/>
  <w15:docId w15:val="{DD645E07-DCEF-4087-91EB-D9809018E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70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70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70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70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70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70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70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70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70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uteTitle">
    <w:name w:val="Minute Title"/>
    <w:basedOn w:val="Normal"/>
    <w:qFormat/>
    <w:rsid w:val="0091747E"/>
    <w:pPr>
      <w:autoSpaceDE w:val="0"/>
      <w:autoSpaceDN w:val="0"/>
      <w:spacing w:after="0" w:line="240" w:lineRule="auto"/>
      <w:ind w:left="851" w:right="-4" w:hanging="851"/>
    </w:pPr>
    <w:rPr>
      <w:rFonts w:ascii="Arial" w:eastAsia="Times New Roman" w:hAnsi="Arial" w:cs="Arial"/>
      <w:bCs/>
      <w:snapToGrid w:val="0"/>
      <w:kern w:val="0"/>
      <w:sz w:val="24"/>
      <w:szCs w:val="24"/>
      <w14:ligatures w14:val="none"/>
    </w:rPr>
  </w:style>
  <w:style w:type="paragraph" w:customStyle="1" w:styleId="Minutesubtitle">
    <w:name w:val="Minute subtitle"/>
    <w:basedOn w:val="Normal"/>
    <w:qFormat/>
    <w:rsid w:val="0091747E"/>
    <w:pPr>
      <w:autoSpaceDE w:val="0"/>
      <w:autoSpaceDN w:val="0"/>
      <w:spacing w:after="0" w:line="240" w:lineRule="auto"/>
      <w:ind w:left="851" w:right="-4"/>
    </w:pPr>
    <w:rPr>
      <w:rFonts w:ascii="Arial" w:eastAsia="Times New Roman" w:hAnsi="Arial" w:cs="Arial"/>
      <w:bCs/>
      <w:snapToGrid w:val="0"/>
      <w:kern w:val="0"/>
      <w:sz w:val="24"/>
      <w:szCs w:val="24"/>
      <w14:ligatures w14:val="none"/>
    </w:rPr>
  </w:style>
  <w:style w:type="character" w:customStyle="1" w:styleId="Heading1Char">
    <w:name w:val="Heading 1 Char"/>
    <w:basedOn w:val="DefaultParagraphFont"/>
    <w:link w:val="Heading1"/>
    <w:uiPriority w:val="9"/>
    <w:rsid w:val="00C970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70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70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70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70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70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70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70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70AA"/>
    <w:rPr>
      <w:rFonts w:eastAsiaTheme="majorEastAsia" w:cstheme="majorBidi"/>
      <w:color w:val="272727" w:themeColor="text1" w:themeTint="D8"/>
    </w:rPr>
  </w:style>
  <w:style w:type="paragraph" w:styleId="Title">
    <w:name w:val="Title"/>
    <w:basedOn w:val="Normal"/>
    <w:next w:val="Normal"/>
    <w:link w:val="TitleChar"/>
    <w:uiPriority w:val="10"/>
    <w:qFormat/>
    <w:rsid w:val="00C970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70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70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70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70AA"/>
    <w:pPr>
      <w:spacing w:before="160"/>
      <w:jc w:val="center"/>
    </w:pPr>
    <w:rPr>
      <w:i/>
      <w:iCs/>
      <w:color w:val="404040" w:themeColor="text1" w:themeTint="BF"/>
    </w:rPr>
  </w:style>
  <w:style w:type="character" w:customStyle="1" w:styleId="QuoteChar">
    <w:name w:val="Quote Char"/>
    <w:basedOn w:val="DefaultParagraphFont"/>
    <w:link w:val="Quote"/>
    <w:uiPriority w:val="29"/>
    <w:rsid w:val="00C970AA"/>
    <w:rPr>
      <w:i/>
      <w:iCs/>
      <w:color w:val="404040" w:themeColor="text1" w:themeTint="BF"/>
    </w:rPr>
  </w:style>
  <w:style w:type="paragraph" w:styleId="ListParagraph">
    <w:name w:val="List Paragraph"/>
    <w:basedOn w:val="Normal"/>
    <w:uiPriority w:val="34"/>
    <w:qFormat/>
    <w:rsid w:val="00C970AA"/>
    <w:pPr>
      <w:ind w:left="720"/>
      <w:contextualSpacing/>
    </w:pPr>
  </w:style>
  <w:style w:type="character" w:styleId="IntenseEmphasis">
    <w:name w:val="Intense Emphasis"/>
    <w:basedOn w:val="DefaultParagraphFont"/>
    <w:uiPriority w:val="21"/>
    <w:qFormat/>
    <w:rsid w:val="00C970AA"/>
    <w:rPr>
      <w:i/>
      <w:iCs/>
      <w:color w:val="0F4761" w:themeColor="accent1" w:themeShade="BF"/>
    </w:rPr>
  </w:style>
  <w:style w:type="paragraph" w:styleId="IntenseQuote">
    <w:name w:val="Intense Quote"/>
    <w:basedOn w:val="Normal"/>
    <w:next w:val="Normal"/>
    <w:link w:val="IntenseQuoteChar"/>
    <w:uiPriority w:val="30"/>
    <w:qFormat/>
    <w:rsid w:val="00C970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70AA"/>
    <w:rPr>
      <w:i/>
      <w:iCs/>
      <w:color w:val="0F4761" w:themeColor="accent1" w:themeShade="BF"/>
    </w:rPr>
  </w:style>
  <w:style w:type="character" w:styleId="IntenseReference">
    <w:name w:val="Intense Reference"/>
    <w:basedOn w:val="DefaultParagraphFont"/>
    <w:uiPriority w:val="32"/>
    <w:qFormat/>
    <w:rsid w:val="00C970AA"/>
    <w:rPr>
      <w:b/>
      <w:bCs/>
      <w:smallCaps/>
      <w:color w:val="0F4761" w:themeColor="accent1" w:themeShade="BF"/>
      <w:spacing w:val="5"/>
    </w:rPr>
  </w:style>
  <w:style w:type="character" w:styleId="Hyperlink">
    <w:name w:val="Hyperlink"/>
    <w:basedOn w:val="DefaultParagraphFont"/>
    <w:uiPriority w:val="99"/>
    <w:unhideWhenUsed/>
    <w:rsid w:val="00C970AA"/>
    <w:rPr>
      <w:color w:val="467886" w:themeColor="hyperlink"/>
      <w:u w:val="single"/>
    </w:rPr>
  </w:style>
  <w:style w:type="character" w:styleId="UnresolvedMention">
    <w:name w:val="Unresolved Mention"/>
    <w:basedOn w:val="DefaultParagraphFont"/>
    <w:uiPriority w:val="99"/>
    <w:semiHidden/>
    <w:unhideWhenUsed/>
    <w:rsid w:val="00C970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meo.com/19480916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311</Words>
  <Characters>1774</Characters>
  <Application>Microsoft Office Word</Application>
  <DocSecurity>0</DocSecurity>
  <Lines>14</Lines>
  <Paragraphs>4</Paragraphs>
  <ScaleCrop>false</ScaleCrop>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 Raine</dc:creator>
  <cp:keywords/>
  <dc:description/>
  <cp:lastModifiedBy>Steph Raine</cp:lastModifiedBy>
  <cp:revision>1</cp:revision>
  <dcterms:created xsi:type="dcterms:W3CDTF">2026-01-09T10:24:00Z</dcterms:created>
  <dcterms:modified xsi:type="dcterms:W3CDTF">2026-01-09T10:25:00Z</dcterms:modified>
</cp:coreProperties>
</file>